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30517F" w:rsidP="00FE3A7A">
      <w:pPr>
        <w:jc w:val="center"/>
        <w:rPr>
          <w:rFonts w:ascii="Calibri" w:hAnsi="Calibri" w:cs="Arial"/>
          <w:sz w:val="28"/>
          <w:szCs w:val="28"/>
        </w:rPr>
      </w:pPr>
      <w:r w:rsidRPr="00DC3E6B">
        <w:rPr>
          <w:rFonts w:ascii="Calibri" w:hAnsi="Calibri" w:cs="Arial"/>
          <w:sz w:val="28"/>
          <w:szCs w:val="28"/>
          <w:highlight w:val="yellow"/>
        </w:rPr>
        <w:t xml:space="preserve">D  R </w:t>
      </w:r>
      <w:proofErr w:type="gramStart"/>
      <w:r w:rsidRPr="00DC3E6B">
        <w:rPr>
          <w:rFonts w:ascii="Calibri" w:hAnsi="Calibri" w:cs="Arial"/>
          <w:sz w:val="28"/>
          <w:szCs w:val="28"/>
          <w:highlight w:val="yellow"/>
        </w:rPr>
        <w:t>A  F</w:t>
      </w:r>
      <w:proofErr w:type="gramEnd"/>
      <w:r w:rsidRPr="00DC3E6B">
        <w:rPr>
          <w:rFonts w:ascii="Calibri" w:hAnsi="Calibri" w:cs="Arial"/>
          <w:sz w:val="28"/>
          <w:szCs w:val="28"/>
          <w:highlight w:val="yellow"/>
        </w:rPr>
        <w:t xml:space="preserve">  T</w:t>
      </w:r>
      <w:r>
        <w:rPr>
          <w:rFonts w:ascii="Calibri" w:hAnsi="Calibri" w:cs="Arial"/>
          <w:sz w:val="28"/>
          <w:szCs w:val="28"/>
        </w:rPr>
        <w:t xml:space="preserve">  -  </w:t>
      </w:r>
      <w:r w:rsidR="000A6BC4"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DC3E6B">
        <w:rPr>
          <w:rFonts w:ascii="Calibri" w:hAnsi="Calibri" w:cs="Arial"/>
          <w:sz w:val="28"/>
        </w:rPr>
        <w:t>May</w:t>
      </w:r>
      <w:r w:rsidR="00335F5B">
        <w:rPr>
          <w:rFonts w:ascii="Calibri" w:hAnsi="Calibri" w:cs="Arial"/>
          <w:sz w:val="28"/>
        </w:rPr>
        <w:t xml:space="preserve"> </w:t>
      </w:r>
      <w:r w:rsidR="00DC3E6B">
        <w:rPr>
          <w:rFonts w:ascii="Calibri" w:hAnsi="Calibri" w:cs="Arial"/>
          <w:sz w:val="28"/>
        </w:rPr>
        <w:t>3</w:t>
      </w:r>
      <w:r w:rsidR="00FE3A7A" w:rsidRPr="00FE3A7A">
        <w:rPr>
          <w:rFonts w:ascii="Calibri" w:hAnsi="Calibri" w:cs="Arial"/>
          <w:sz w:val="28"/>
        </w:rPr>
        <w:t>, 201</w:t>
      </w:r>
      <w:r w:rsidR="00335F5B">
        <w:rPr>
          <w:rFonts w:ascii="Calibri" w:hAnsi="Calibri" w:cs="Arial"/>
          <w:sz w:val="28"/>
        </w:rPr>
        <w:t>7</w:t>
      </w:r>
    </w:p>
    <w:p w:rsidR="00EB127E" w:rsidRPr="00164DA4" w:rsidRDefault="00EB127E" w:rsidP="006F3BD7">
      <w:pPr>
        <w:tabs>
          <w:tab w:val="left" w:pos="1800"/>
        </w:tabs>
        <w:rPr>
          <w:rFonts w:ascii="Calibri" w:hAnsi="Calibri" w:cs="Arial"/>
          <w:sz w:val="20"/>
          <w:szCs w:val="22"/>
          <w:u w:val="single"/>
        </w:rPr>
      </w:pP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267D80" w:rsidRDefault="00F563FC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B83127">
        <w:rPr>
          <w:rFonts w:ascii="Calibri" w:hAnsi="Calibri" w:cs="Arial"/>
          <w:sz w:val="22"/>
          <w:szCs w:val="22"/>
        </w:rPr>
        <w:t xml:space="preserve">D. Bacigalupi; </w:t>
      </w:r>
      <w:r w:rsidR="006B2353">
        <w:rPr>
          <w:rFonts w:ascii="Calibri" w:hAnsi="Calibri" w:cs="Arial"/>
          <w:sz w:val="22"/>
          <w:szCs w:val="22"/>
        </w:rPr>
        <w:t xml:space="preserve">L. Czirr; </w:t>
      </w:r>
      <w:r w:rsidR="00500399">
        <w:rPr>
          <w:rFonts w:ascii="Calibri" w:hAnsi="Calibri" w:cs="Arial"/>
          <w:sz w:val="22"/>
          <w:szCs w:val="22"/>
        </w:rPr>
        <w:t>M. DiVita;</w:t>
      </w:r>
      <w:r w:rsidR="0003751D">
        <w:rPr>
          <w:rFonts w:ascii="Calibri" w:hAnsi="Calibri" w:cs="Arial"/>
          <w:sz w:val="22"/>
          <w:szCs w:val="22"/>
        </w:rPr>
        <w:t xml:space="preserve"> E. Gravani;</w:t>
      </w:r>
      <w:r w:rsidR="006F5131">
        <w:rPr>
          <w:rFonts w:ascii="Calibri" w:hAnsi="Calibri" w:cs="Arial"/>
          <w:sz w:val="22"/>
          <w:szCs w:val="22"/>
        </w:rPr>
        <w:t xml:space="preserve"> I. Jordak;</w:t>
      </w:r>
      <w:r w:rsidR="0003751D">
        <w:rPr>
          <w:rFonts w:ascii="Calibri" w:hAnsi="Calibri" w:cs="Arial"/>
          <w:sz w:val="22"/>
          <w:szCs w:val="22"/>
        </w:rPr>
        <w:t xml:space="preserve"> </w:t>
      </w:r>
      <w:r w:rsidR="00C4046E">
        <w:rPr>
          <w:rFonts w:ascii="Calibri" w:hAnsi="Calibri" w:cs="Arial"/>
          <w:sz w:val="22"/>
          <w:szCs w:val="22"/>
        </w:rPr>
        <w:t xml:space="preserve">J. Kim; </w:t>
      </w:r>
      <w:r w:rsidR="00500399">
        <w:rPr>
          <w:rFonts w:ascii="Calibri" w:hAnsi="Calibri" w:cs="Arial"/>
          <w:sz w:val="22"/>
          <w:szCs w:val="22"/>
        </w:rPr>
        <w:t xml:space="preserve">K. Lawrence; </w:t>
      </w:r>
      <w:r w:rsidR="006F5131">
        <w:rPr>
          <w:rFonts w:ascii="Calibri" w:hAnsi="Calibri" w:cs="Arial"/>
          <w:sz w:val="22"/>
          <w:szCs w:val="22"/>
        </w:rPr>
        <w:t xml:space="preserve">J. O’Callaghan; </w:t>
      </w:r>
      <w:r w:rsidR="001618D6">
        <w:rPr>
          <w:rFonts w:ascii="Calibri" w:hAnsi="Calibri" w:cs="Arial"/>
          <w:sz w:val="22"/>
          <w:szCs w:val="22"/>
        </w:rPr>
        <w:t>J. Peck;</w:t>
      </w:r>
      <w:r w:rsidR="006B2353">
        <w:rPr>
          <w:rFonts w:ascii="Calibri" w:hAnsi="Calibri" w:cs="Arial"/>
          <w:sz w:val="22"/>
          <w:szCs w:val="22"/>
        </w:rPr>
        <w:t xml:space="preserve"> </w:t>
      </w:r>
      <w:r w:rsidR="00DC3E6B">
        <w:rPr>
          <w:rFonts w:ascii="Calibri" w:hAnsi="Calibri" w:cs="Arial"/>
          <w:sz w:val="22"/>
          <w:szCs w:val="22"/>
        </w:rPr>
        <w:t>C. Van Der Karr</w:t>
      </w:r>
      <w:r w:rsidR="00DC3E6B">
        <w:rPr>
          <w:rFonts w:ascii="Calibri" w:hAnsi="Calibri" w:cs="Arial"/>
          <w:sz w:val="22"/>
          <w:szCs w:val="22"/>
        </w:rPr>
        <w:t xml:space="preserve">; </w:t>
      </w:r>
      <w:r w:rsidR="006B2353">
        <w:rPr>
          <w:rFonts w:ascii="Calibri" w:hAnsi="Calibri" w:cs="Arial"/>
          <w:sz w:val="22"/>
          <w:szCs w:val="22"/>
        </w:rPr>
        <w:t xml:space="preserve">S. Wilson; </w:t>
      </w:r>
    </w:p>
    <w:p w:rsidR="007D0592" w:rsidRPr="006806EE" w:rsidRDefault="007D0592" w:rsidP="00E129D2">
      <w:pPr>
        <w:tabs>
          <w:tab w:val="left" w:pos="1800"/>
        </w:tabs>
        <w:ind w:left="-540" w:right="-540"/>
        <w:rPr>
          <w:rFonts w:ascii="Calibri" w:hAnsi="Calibri" w:cs="Arial"/>
          <w:sz w:val="12"/>
          <w:szCs w:val="22"/>
        </w:rPr>
      </w:pPr>
    </w:p>
    <w:p w:rsidR="00B83127" w:rsidRDefault="000863AB" w:rsidP="006F5131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>
        <w:rPr>
          <w:rFonts w:ascii="Calibri" w:hAnsi="Calibri" w:cs="Arial"/>
          <w:sz w:val="22"/>
          <w:szCs w:val="22"/>
        </w:rPr>
        <w:t>:</w:t>
      </w:r>
      <w:proofErr w:type="gramEnd"/>
      <w:r w:rsidR="006C0E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DC3E6B">
        <w:rPr>
          <w:rFonts w:ascii="Calibri" w:hAnsi="Calibri" w:cs="Arial"/>
          <w:sz w:val="22"/>
          <w:szCs w:val="22"/>
        </w:rPr>
        <w:t xml:space="preserve">C. Costell Corbin; </w:t>
      </w:r>
      <w:r w:rsidR="006B2353">
        <w:rPr>
          <w:rFonts w:ascii="Calibri" w:hAnsi="Calibri" w:cs="Arial"/>
          <w:sz w:val="22"/>
          <w:szCs w:val="22"/>
        </w:rPr>
        <w:t xml:space="preserve">K. Bratge; R. Casella; </w:t>
      </w:r>
    </w:p>
    <w:p w:rsidR="006806EE" w:rsidRPr="006806EE" w:rsidRDefault="006806EE" w:rsidP="006F5131">
      <w:pPr>
        <w:tabs>
          <w:tab w:val="left" w:pos="1800"/>
        </w:tabs>
        <w:ind w:left="-540" w:right="-540"/>
        <w:rPr>
          <w:rFonts w:ascii="Calibri" w:hAnsi="Calibri" w:cs="Arial"/>
          <w:sz w:val="14"/>
          <w:szCs w:val="22"/>
        </w:rPr>
      </w:pPr>
    </w:p>
    <w:p w:rsidR="00DC3E6B" w:rsidRPr="00DC3E6B" w:rsidRDefault="00DC3E6B" w:rsidP="006F5131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Guests (New members for next year</w:t>
      </w:r>
      <w:r w:rsidRPr="00DC3E6B">
        <w:rPr>
          <w:rFonts w:ascii="Calibri" w:hAnsi="Calibri" w:cs="Arial"/>
          <w:sz w:val="22"/>
          <w:szCs w:val="22"/>
        </w:rPr>
        <w:t>):  H. Manaseri; P. Gipson;</w:t>
      </w:r>
      <w:r>
        <w:rPr>
          <w:rFonts w:ascii="Calibri" w:hAnsi="Calibri" w:cs="Arial"/>
          <w:sz w:val="22"/>
          <w:szCs w:val="22"/>
        </w:rPr>
        <w:t xml:space="preserve"> M. Oldemans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310"/>
        <w:gridCol w:w="3246"/>
      </w:tblGrid>
      <w:tr w:rsidR="0073369C" w:rsidRPr="00783B86" w:rsidTr="00A9410B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A9410B">
        <w:trPr>
          <w:trHeight w:val="43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DD6FD7" w:rsidP="006806EE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6806EE">
              <w:rPr>
                <w:rFonts w:ascii="Calibri" w:hAnsi="Calibri"/>
                <w:sz w:val="22"/>
                <w:szCs w:val="22"/>
              </w:rPr>
              <w:t>no changes, the minutes from 4</w:t>
            </w:r>
            <w:r w:rsidR="00B83127">
              <w:rPr>
                <w:rFonts w:ascii="Calibri" w:hAnsi="Calibri"/>
                <w:sz w:val="22"/>
                <w:szCs w:val="22"/>
              </w:rPr>
              <w:t>/</w:t>
            </w:r>
            <w:r w:rsidR="006806EE">
              <w:rPr>
                <w:rFonts w:ascii="Calibri" w:hAnsi="Calibri"/>
                <w:sz w:val="22"/>
                <w:szCs w:val="22"/>
              </w:rPr>
              <w:t>5</w:t>
            </w:r>
            <w:r w:rsidR="00B83127">
              <w:rPr>
                <w:rFonts w:ascii="Calibri" w:hAnsi="Calibri"/>
                <w:sz w:val="22"/>
                <w:szCs w:val="22"/>
              </w:rPr>
              <w:t xml:space="preserve">/2017 </w:t>
            </w:r>
            <w:proofErr w:type="gramStart"/>
            <w:r w:rsidR="00B83127">
              <w:rPr>
                <w:rFonts w:ascii="Calibri" w:hAnsi="Calibri"/>
                <w:sz w:val="22"/>
                <w:szCs w:val="22"/>
              </w:rPr>
              <w:t>were approved</w:t>
            </w:r>
            <w:proofErr w:type="gramEnd"/>
            <w:r w:rsidR="00B8312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0A6BC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FC0D25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6806EE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FC0D25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BA1951" w:rsidRDefault="00FC0D25" w:rsidP="002F05B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506C33" w:rsidRDefault="00FC0D25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0D25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B83127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30517F">
              <w:rPr>
                <w:rFonts w:ascii="Calibri" w:hAnsi="Calibri"/>
                <w:sz w:val="22"/>
                <w:szCs w:val="22"/>
              </w:rPr>
              <w:t xml:space="preserve">New </w:t>
            </w:r>
            <w:r w:rsidR="006806EE">
              <w:rPr>
                <w:rFonts w:ascii="Calibri" w:hAnsi="Calibri"/>
                <w:sz w:val="22"/>
                <w:szCs w:val="22"/>
              </w:rPr>
              <w:t>Course</w:t>
            </w:r>
            <w:r w:rsidR="0030517F">
              <w:rPr>
                <w:rFonts w:ascii="Calibri" w:hAnsi="Calibri"/>
                <w:sz w:val="22"/>
                <w:szCs w:val="22"/>
              </w:rPr>
              <w:t xml:space="preserve"> Proposal </w:t>
            </w:r>
          </w:p>
          <w:p w:rsidR="006806EE" w:rsidRPr="00FC0D25" w:rsidRDefault="006806EE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IST 320 – Introduction to the European Union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BA1951" w:rsidRDefault="006806EE" w:rsidP="006806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thought the course description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should be tightened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up a bit.  M. DiVita will send an email to Alex Balas.</w:t>
            </w:r>
            <w:r w:rsidR="00E01880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K. Lawrence </w:t>
            </w:r>
            <w:r w:rsidR="00E01880">
              <w:rPr>
                <w:rFonts w:ascii="Calibri" w:hAnsi="Calibri"/>
                <w:sz w:val="22"/>
                <w:szCs w:val="22"/>
              </w:rPr>
              <w:t xml:space="preserve">made a motion to </w:t>
            </w:r>
            <w:r>
              <w:rPr>
                <w:rFonts w:ascii="Calibri" w:hAnsi="Calibri"/>
                <w:sz w:val="22"/>
                <w:szCs w:val="22"/>
              </w:rPr>
              <w:t>contingent pass</w:t>
            </w:r>
            <w:r w:rsidR="00E01880">
              <w:rPr>
                <w:rFonts w:ascii="Calibri" w:hAnsi="Calibri"/>
                <w:sz w:val="22"/>
                <w:szCs w:val="22"/>
              </w:rPr>
              <w:t>; seconded by J. O’Callaghan. 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506C33" w:rsidRDefault="006806EE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  <w:r w:rsidR="00CD24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0185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E2172C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172C" w:rsidRDefault="007C0455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E2172C">
              <w:rPr>
                <w:rFonts w:ascii="Calibri" w:hAnsi="Calibri"/>
                <w:sz w:val="22"/>
                <w:szCs w:val="22"/>
              </w:rPr>
              <w:t>.</w:t>
            </w:r>
            <w:r w:rsidR="00E2172C">
              <w:rPr>
                <w:rFonts w:ascii="Calibri" w:hAnsi="Calibri"/>
                <w:sz w:val="22"/>
                <w:szCs w:val="22"/>
              </w:rPr>
              <w:tab/>
            </w:r>
            <w:r w:rsidR="006806EE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6806EE" w:rsidRDefault="006806EE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IST 330 – International Negotiation and Mediation 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172C" w:rsidRDefault="006806EE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revised course description </w:t>
            </w:r>
            <w:proofErr w:type="gramStart"/>
            <w:r w:rsidR="00542D66">
              <w:rPr>
                <w:rFonts w:ascii="Calibri" w:hAnsi="Calibri"/>
                <w:sz w:val="22"/>
                <w:szCs w:val="22"/>
              </w:rPr>
              <w:t>is</w:t>
            </w:r>
            <w:r>
              <w:rPr>
                <w:rFonts w:ascii="Calibri" w:hAnsi="Calibri"/>
                <w:sz w:val="22"/>
                <w:szCs w:val="22"/>
              </w:rPr>
              <w:t xml:space="preserve"> recommended</w:t>
            </w:r>
            <w:proofErr w:type="gramEnd"/>
            <w:r w:rsidR="00542D66">
              <w:rPr>
                <w:rFonts w:ascii="Calibri" w:hAnsi="Calibri"/>
                <w:sz w:val="22"/>
                <w:szCs w:val="22"/>
              </w:rPr>
              <w:t xml:space="preserve"> to better align with catalog formatting.   </w:t>
            </w:r>
            <w:r w:rsidR="00542D66">
              <w:rPr>
                <w:rFonts w:ascii="Calibri" w:hAnsi="Calibri"/>
                <w:sz w:val="22"/>
                <w:szCs w:val="22"/>
              </w:rPr>
              <w:t>M. DiVita will send an email to Alex Balas.</w:t>
            </w:r>
            <w:r w:rsidR="00542D66">
              <w:rPr>
                <w:rFonts w:ascii="Calibri" w:hAnsi="Calibri"/>
                <w:sz w:val="22"/>
                <w:szCs w:val="22"/>
              </w:rPr>
              <w:t xml:space="preserve">  J. O’Callaghan made a motion to contingent pass; seconded by S. Wilson. 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2172C" w:rsidRDefault="00542D66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542D66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542D66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542D66" w:rsidRDefault="00542D66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PSY 485 – Advanced Scientific Writing in Psychology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542D66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K. Lawrence.  Unanimous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542D66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542D66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542D66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542D66" w:rsidRDefault="00542D66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SCI 205 – </w:t>
            </w:r>
            <w:r>
              <w:rPr>
                <w:rFonts w:ascii="Calibri" w:hAnsi="Calibri"/>
                <w:sz w:val="22"/>
                <w:szCs w:val="22"/>
              </w:rPr>
              <w:t>Epidemics of the Past, Present and in Popular Culture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542D66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term “pop culture” in the title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was questioned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.  There are also too many student learning outcomes.  This proposal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is being tabled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until Maggie and Carol can reach out to the department.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542D66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542D66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542D66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542D66" w:rsidRDefault="00542D66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SCI 380 – Energy and the Environment 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DF4715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J. O’Callaghan. 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DF4715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F4715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F4715" w:rsidRDefault="00DF4715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ascii="Calibri" w:hAnsi="Calibri"/>
                <w:sz w:val="22"/>
                <w:szCs w:val="22"/>
              </w:rPr>
              <w:tab/>
              <w:t>Meetings for next academic year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F4715" w:rsidRDefault="00DF4715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Meetings for the 2017-18 academic year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will be held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on Wednesdays, 2:45 – 3:45 in Miller 405.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F4715" w:rsidRDefault="00DF4715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6DBC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Pr="00EA55E8" w:rsidRDefault="00846DBC" w:rsidP="00846DB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D621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the meeting was adjourned at </w:t>
            </w:r>
            <w:r w:rsidR="00D62148">
              <w:rPr>
                <w:rFonts w:ascii="Calibri" w:hAnsi="Calibri"/>
                <w:sz w:val="22"/>
                <w:szCs w:val="22"/>
              </w:rPr>
              <w:t>2:50</w:t>
            </w:r>
            <w:r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846DB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6B2353" w:rsidRDefault="006B2353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6B2353" w:rsidRDefault="006B2353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A51027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D2626">
        <w:rPr>
          <w:rFonts w:ascii="Calibri" w:hAnsi="Calibri" w:cs="Arial"/>
          <w:sz w:val="18"/>
          <w:szCs w:val="18"/>
        </w:rPr>
        <w:t>ubmitted by Pam Schroeder</w:t>
      </w:r>
    </w:p>
    <w:p w:rsidR="009D63F2" w:rsidRDefault="009D63F2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bookmarkStart w:id="0" w:name="_GoBack"/>
      <w:bookmarkEnd w:id="0"/>
    </w:p>
    <w:p w:rsidR="00555B27" w:rsidRDefault="00555B27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785344" w:rsidRDefault="0078534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85344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48" w:rsidRDefault="00282F48" w:rsidP="00097DBB">
      <w:r>
        <w:separator/>
      </w:r>
    </w:p>
  </w:endnote>
  <w:endnote w:type="continuationSeparator" w:id="0">
    <w:p w:rsidR="00282F48" w:rsidRDefault="00282F4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48" w:rsidRDefault="00282F48" w:rsidP="00097DBB">
      <w:r>
        <w:separator/>
      </w:r>
    </w:p>
  </w:footnote>
  <w:footnote w:type="continuationSeparator" w:id="0">
    <w:p w:rsidR="00282F48" w:rsidRDefault="00282F4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6598D"/>
    <w:rsid w:val="00175B3E"/>
    <w:rsid w:val="001775CF"/>
    <w:rsid w:val="00180141"/>
    <w:rsid w:val="00180148"/>
    <w:rsid w:val="00184B36"/>
    <w:rsid w:val="00191820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D11A3"/>
    <w:rsid w:val="001D1C8A"/>
    <w:rsid w:val="001D307B"/>
    <w:rsid w:val="001D3114"/>
    <w:rsid w:val="001D5BE2"/>
    <w:rsid w:val="001E54C6"/>
    <w:rsid w:val="001E7ADE"/>
    <w:rsid w:val="001F084F"/>
    <w:rsid w:val="001F14A7"/>
    <w:rsid w:val="001F395C"/>
    <w:rsid w:val="001F5CF1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61199"/>
    <w:rsid w:val="002615D0"/>
    <w:rsid w:val="002626CC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30107C"/>
    <w:rsid w:val="00303B21"/>
    <w:rsid w:val="0030517F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1CB6"/>
    <w:rsid w:val="003B370C"/>
    <w:rsid w:val="003B56C6"/>
    <w:rsid w:val="003B7969"/>
    <w:rsid w:val="003C0918"/>
    <w:rsid w:val="003C25EE"/>
    <w:rsid w:val="003C35EE"/>
    <w:rsid w:val="003D09A9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F17E7"/>
    <w:rsid w:val="003F3B99"/>
    <w:rsid w:val="003F4022"/>
    <w:rsid w:val="003F4B7D"/>
    <w:rsid w:val="003F6184"/>
    <w:rsid w:val="003F71FE"/>
    <w:rsid w:val="003F76C0"/>
    <w:rsid w:val="003F77E7"/>
    <w:rsid w:val="004001AA"/>
    <w:rsid w:val="00403F9D"/>
    <w:rsid w:val="00405763"/>
    <w:rsid w:val="004115BC"/>
    <w:rsid w:val="00412109"/>
    <w:rsid w:val="00415744"/>
    <w:rsid w:val="00417834"/>
    <w:rsid w:val="00424436"/>
    <w:rsid w:val="004255D3"/>
    <w:rsid w:val="004260CD"/>
    <w:rsid w:val="00430C42"/>
    <w:rsid w:val="00433730"/>
    <w:rsid w:val="00433EBD"/>
    <w:rsid w:val="004347B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6076E"/>
    <w:rsid w:val="00461DCA"/>
    <w:rsid w:val="004631AE"/>
    <w:rsid w:val="004678D2"/>
    <w:rsid w:val="0047030F"/>
    <w:rsid w:val="0047088A"/>
    <w:rsid w:val="00472493"/>
    <w:rsid w:val="00472F4C"/>
    <w:rsid w:val="004775A1"/>
    <w:rsid w:val="0048259D"/>
    <w:rsid w:val="00482C40"/>
    <w:rsid w:val="004859F9"/>
    <w:rsid w:val="00485B9D"/>
    <w:rsid w:val="00487112"/>
    <w:rsid w:val="0049036D"/>
    <w:rsid w:val="00490E04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DE2"/>
    <w:rsid w:val="005064C3"/>
    <w:rsid w:val="0050684E"/>
    <w:rsid w:val="00506C33"/>
    <w:rsid w:val="00517A96"/>
    <w:rsid w:val="00523DBC"/>
    <w:rsid w:val="00526566"/>
    <w:rsid w:val="0052676D"/>
    <w:rsid w:val="00531499"/>
    <w:rsid w:val="00536724"/>
    <w:rsid w:val="005374F9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908"/>
    <w:rsid w:val="006864F3"/>
    <w:rsid w:val="00693CB1"/>
    <w:rsid w:val="0069483B"/>
    <w:rsid w:val="006A0C89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48BF"/>
    <w:rsid w:val="006E55F2"/>
    <w:rsid w:val="006E668C"/>
    <w:rsid w:val="006E6C2B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269AB"/>
    <w:rsid w:val="008278C0"/>
    <w:rsid w:val="00830509"/>
    <w:rsid w:val="00833781"/>
    <w:rsid w:val="0083623B"/>
    <w:rsid w:val="00836AAB"/>
    <w:rsid w:val="00840746"/>
    <w:rsid w:val="008413B6"/>
    <w:rsid w:val="008448AC"/>
    <w:rsid w:val="008453BE"/>
    <w:rsid w:val="00846DBC"/>
    <w:rsid w:val="008500E1"/>
    <w:rsid w:val="00851DF3"/>
    <w:rsid w:val="00852BBF"/>
    <w:rsid w:val="00854474"/>
    <w:rsid w:val="008568C1"/>
    <w:rsid w:val="00857F30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536F"/>
    <w:rsid w:val="00914B58"/>
    <w:rsid w:val="00925E0A"/>
    <w:rsid w:val="009263FA"/>
    <w:rsid w:val="009272A4"/>
    <w:rsid w:val="0093463F"/>
    <w:rsid w:val="00935DBB"/>
    <w:rsid w:val="00935E93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78"/>
    <w:rsid w:val="00A2283E"/>
    <w:rsid w:val="00A24505"/>
    <w:rsid w:val="00A2528D"/>
    <w:rsid w:val="00A26157"/>
    <w:rsid w:val="00A278D0"/>
    <w:rsid w:val="00A303C0"/>
    <w:rsid w:val="00A315C0"/>
    <w:rsid w:val="00A322B4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E0C"/>
    <w:rsid w:val="00A67DC3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3865"/>
    <w:rsid w:val="00C0399C"/>
    <w:rsid w:val="00C077A5"/>
    <w:rsid w:val="00C100DD"/>
    <w:rsid w:val="00C124F8"/>
    <w:rsid w:val="00C14920"/>
    <w:rsid w:val="00C15951"/>
    <w:rsid w:val="00C15FBC"/>
    <w:rsid w:val="00C20440"/>
    <w:rsid w:val="00C24CA2"/>
    <w:rsid w:val="00C2626A"/>
    <w:rsid w:val="00C32018"/>
    <w:rsid w:val="00C34B44"/>
    <w:rsid w:val="00C37260"/>
    <w:rsid w:val="00C37CBE"/>
    <w:rsid w:val="00C4046E"/>
    <w:rsid w:val="00C441FF"/>
    <w:rsid w:val="00C44392"/>
    <w:rsid w:val="00C474A6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4F2E"/>
    <w:rsid w:val="00CD5547"/>
    <w:rsid w:val="00CD69BD"/>
    <w:rsid w:val="00CE04AC"/>
    <w:rsid w:val="00CE0589"/>
    <w:rsid w:val="00CE3495"/>
    <w:rsid w:val="00CE6764"/>
    <w:rsid w:val="00CF0533"/>
    <w:rsid w:val="00CF0F7B"/>
    <w:rsid w:val="00CF1D8C"/>
    <w:rsid w:val="00CF32F6"/>
    <w:rsid w:val="00CF3EB3"/>
    <w:rsid w:val="00D01804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3E6B"/>
    <w:rsid w:val="00DC44BE"/>
    <w:rsid w:val="00DC4B57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30046"/>
    <w:rsid w:val="00E31B57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80B1B"/>
    <w:rsid w:val="00E83EFF"/>
    <w:rsid w:val="00E84D0A"/>
    <w:rsid w:val="00E85726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5537"/>
    <w:rsid w:val="00EB77F0"/>
    <w:rsid w:val="00EC1894"/>
    <w:rsid w:val="00EC39AD"/>
    <w:rsid w:val="00EC4119"/>
    <w:rsid w:val="00EC6335"/>
    <w:rsid w:val="00EC71DD"/>
    <w:rsid w:val="00ED3359"/>
    <w:rsid w:val="00ED397D"/>
    <w:rsid w:val="00ED6B18"/>
    <w:rsid w:val="00EE219F"/>
    <w:rsid w:val="00EE6BBA"/>
    <w:rsid w:val="00EE6C40"/>
    <w:rsid w:val="00EF3ED0"/>
    <w:rsid w:val="00EF608C"/>
    <w:rsid w:val="00EF6F6F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."/>
  <w:listSeparator w:val=","/>
  <w14:docId w14:val="49D0A10E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A743-7CB8-4D80-969D-70FAE762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3</cp:revision>
  <cp:lastPrinted>2017-01-25T19:21:00Z</cp:lastPrinted>
  <dcterms:created xsi:type="dcterms:W3CDTF">2017-09-15T18:38:00Z</dcterms:created>
  <dcterms:modified xsi:type="dcterms:W3CDTF">2017-09-15T19:00:00Z</dcterms:modified>
</cp:coreProperties>
</file>